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rStyle w:val="style24"/>
          <w:sz w:val="32"/>
          <w:szCs w:val="32"/>
        </w:rPr>
      </w:pPr>
      <w:r>
        <w:rPr>
          <w:rStyle w:val="style24"/>
          <w:sz w:val="32"/>
          <w:szCs w:val="32"/>
        </w:rPr>
        <w:t xml:space="preserve">Town of Grover </w:t>
      </w:r>
    </w:p>
    <w:p>
      <w:pPr>
        <w:pStyle w:val="style0"/>
        <w:jc w:val="center"/>
        <w:rPr>
          <w:rStyle w:val="style24"/>
          <w:sz w:val="32"/>
          <w:szCs w:val="32"/>
        </w:rPr>
      </w:pPr>
      <w:r>
        <w:rPr>
          <w:rStyle w:val="style24"/>
          <w:sz w:val="32"/>
          <w:szCs w:val="32"/>
        </w:rPr>
        <w:t>Town Board Meeting</w:t>
      </w:r>
    </w:p>
    <w:p>
      <w:pPr>
        <w:pStyle w:val="style0"/>
        <w:jc w:val="center"/>
        <w:rPr>
          <w:rStyle w:val="style26"/>
          <w:szCs w:val="32"/>
        </w:rPr>
      </w:pPr>
      <w:r>
        <w:rPr>
          <w:rStyle w:val="style26"/>
          <w:szCs w:val="32"/>
        </w:rPr>
        <w:t>Monday, March 9, 2015</w:t>
      </w:r>
    </w:p>
    <w:p>
      <w:pPr>
        <w:pStyle w:val="style0"/>
        <w:jc w:val="center"/>
        <w:rPr>
          <w:rFonts w:ascii="Segoe UI" w:cs="Segoe UI" w:hAnsi="Segoe UI"/>
          <w:b/>
          <w:sz w:val="32"/>
          <w:szCs w:val="32"/>
        </w:rPr>
      </w:pPr>
      <w:r>
        <w:rPr>
          <w:rFonts w:ascii="Segoe UI" w:cs="Segoe UI" w:hAnsi="Segoe UI"/>
          <w:b/>
          <w:sz w:val="32"/>
          <w:szCs w:val="32"/>
        </w:rPr>
        <w:t>7:00 p.m.</w:t>
      </w:r>
    </w:p>
    <w:p>
      <w:pPr>
        <w:pStyle w:val="style0"/>
        <w:jc w:val="center"/>
        <w:rPr>
          <w:rStyle w:val="style26"/>
          <w:szCs w:val="32"/>
        </w:rPr>
      </w:pPr>
      <w:r>
        <w:rPr>
          <w:rStyle w:val="style26"/>
          <w:szCs w:val="32"/>
        </w:rPr>
        <w:t>Grover Town Hall</w:t>
      </w:r>
    </w:p>
    <w:p>
      <w:pPr>
        <w:pStyle w:val="style49"/>
        <w:jc w:val="both"/>
        <w:rPr>
          <w:rFonts w:cs="Lucida Sans Unicode"/>
          <w:sz w:val="16"/>
          <w:szCs w:val="16"/>
        </w:rPr>
      </w:pPr>
      <w:r>
        <w:rPr>
          <w:rFonts w:cs="Lucida Sans Unicode"/>
          <w:sz w:val="16"/>
          <w:szCs w:val="16"/>
        </w:rPr>
        <w:t xml:space="preserve">NOTICE IS HEREBGY GIVEN that a town board meeting for the Town of Grover in the County of Taylor, State of Wisconsin, for the transaction of business as is by law required or permitted to be transacted at such meeting. </w:t>
      </w:r>
    </w:p>
    <w:p>
      <w:pPr>
        <w:pStyle w:val="style0"/>
        <w:jc w:val="right"/>
        <w:rPr>
          <w:rFonts w:ascii="Segoe UI" w:cs="Segoe UI" w:hAnsi="Segoe UI"/>
          <w:sz w:val="24"/>
          <w:szCs w:val="24"/>
        </w:rPr>
      </w:pPr>
      <w:r>
        <w:rPr>
          <w:rFonts w:ascii="Segoe UI" w:cs="Segoe UI" w:hAnsi="Segoe UI"/>
          <w:sz w:val="24"/>
          <w:szCs w:val="24"/>
        </w:rPr>
        <w:pict>
          <v:line from="0.95pt,4.1pt" id="shape_0" style="position:absolute" to="508.25pt,4.1pt">
            <v:stroke color="black" endcap="flat" joinstyle="miter" weight="31680"/>
            <v:fill detectmouseclick="t"/>
          </v:line>
        </w:pict>
      </w:r>
    </w:p>
    <w:p>
      <w:pPr>
        <w:pStyle w:val="style0"/>
        <w:jc w:val="center"/>
        <w:rPr>
          <w:rFonts w:ascii="Segoe UI" w:cs="Segoe UI" w:hAnsi="Segoe UI"/>
          <w:b/>
          <w:sz w:val="20"/>
          <w:szCs w:val="20"/>
        </w:rPr>
      </w:pPr>
      <w:r>
        <w:rPr>
          <w:rFonts w:ascii="Segoe UI" w:cs="Segoe UI" w:hAnsi="Segoe UI"/>
          <w:b/>
          <w:sz w:val="20"/>
          <w:szCs w:val="20"/>
        </w:rPr>
        <w:t>Agenda Items</w:t>
        <w:br/>
      </w:r>
    </w:p>
    <w:p>
      <w:pPr>
        <w:pStyle w:val="style53"/>
        <w:numPr>
          <w:ilvl w:val="0"/>
          <w:numId w:val="1"/>
        </w:numPr>
        <w:spacing w:after="0" w:before="0"/>
        <w:contextualSpacing/>
        <w:jc w:val="both"/>
        <w:rPr>
          <w:sz w:val="28"/>
          <w:szCs w:val="28"/>
        </w:rPr>
      </w:pPr>
      <w:r>
        <w:rPr>
          <w:sz w:val="28"/>
          <w:szCs w:val="28"/>
        </w:rPr>
        <w:t>Call Meeting To Order</w:t>
      </w:r>
    </w:p>
    <w:p>
      <w:pPr>
        <w:pStyle w:val="style53"/>
        <w:numPr>
          <w:ilvl w:val="0"/>
          <w:numId w:val="1"/>
        </w:numPr>
        <w:spacing w:after="0" w:before="0"/>
        <w:contextualSpacing/>
        <w:jc w:val="both"/>
        <w:rPr>
          <w:sz w:val="28"/>
          <w:szCs w:val="28"/>
        </w:rPr>
      </w:pPr>
      <w:r>
        <w:rPr>
          <w:sz w:val="28"/>
          <w:szCs w:val="28"/>
        </w:rPr>
        <w:t>Pledge of Allegiance</w:t>
      </w:r>
    </w:p>
    <w:p>
      <w:pPr>
        <w:pStyle w:val="style53"/>
        <w:numPr>
          <w:ilvl w:val="0"/>
          <w:numId w:val="1"/>
        </w:numPr>
        <w:spacing w:after="0" w:before="0"/>
        <w:contextualSpacing/>
        <w:jc w:val="both"/>
        <w:rPr>
          <w:sz w:val="28"/>
          <w:szCs w:val="28"/>
        </w:rPr>
      </w:pPr>
      <w:r>
        <w:rPr>
          <w:sz w:val="28"/>
          <w:szCs w:val="28"/>
        </w:rPr>
        <w:t>Roll Call</w:t>
      </w:r>
    </w:p>
    <w:p>
      <w:pPr>
        <w:pStyle w:val="style53"/>
        <w:numPr>
          <w:ilvl w:val="0"/>
          <w:numId w:val="1"/>
        </w:numPr>
        <w:spacing w:after="0" w:before="0"/>
        <w:contextualSpacing/>
        <w:jc w:val="both"/>
        <w:rPr>
          <w:sz w:val="28"/>
          <w:szCs w:val="28"/>
        </w:rPr>
      </w:pPr>
      <w:r>
        <w:rPr>
          <w:sz w:val="28"/>
          <w:szCs w:val="28"/>
        </w:rPr>
        <w:t>Open Meeting Law Compliance Check</w:t>
      </w:r>
    </w:p>
    <w:p>
      <w:pPr>
        <w:pStyle w:val="style53"/>
        <w:numPr>
          <w:ilvl w:val="0"/>
          <w:numId w:val="1"/>
        </w:numPr>
        <w:spacing w:after="0" w:before="0"/>
        <w:contextualSpacing/>
        <w:jc w:val="both"/>
        <w:rPr>
          <w:sz w:val="28"/>
          <w:szCs w:val="28"/>
        </w:rPr>
      </w:pPr>
      <w:r>
        <w:rPr>
          <w:sz w:val="28"/>
          <w:szCs w:val="28"/>
        </w:rPr>
        <w:t>Approval of Agenda</w:t>
      </w:r>
    </w:p>
    <w:p>
      <w:pPr>
        <w:pStyle w:val="style53"/>
        <w:numPr>
          <w:ilvl w:val="0"/>
          <w:numId w:val="1"/>
        </w:numPr>
        <w:spacing w:after="0" w:before="0"/>
        <w:contextualSpacing/>
        <w:jc w:val="both"/>
        <w:rPr>
          <w:sz w:val="28"/>
          <w:szCs w:val="28"/>
        </w:rPr>
      </w:pPr>
      <w:r>
        <w:rPr>
          <w:sz w:val="28"/>
          <w:szCs w:val="28"/>
        </w:rPr>
        <w:t>Reading and approval of February 9, 2015 meeting minutes</w:t>
      </w:r>
    </w:p>
    <w:p>
      <w:pPr>
        <w:pStyle w:val="style53"/>
        <w:numPr>
          <w:ilvl w:val="0"/>
          <w:numId w:val="1"/>
        </w:numPr>
        <w:spacing w:after="0" w:before="0"/>
        <w:contextualSpacing/>
        <w:jc w:val="both"/>
        <w:rPr>
          <w:sz w:val="28"/>
          <w:szCs w:val="28"/>
        </w:rPr>
      </w:pPr>
      <w:r>
        <w:rPr>
          <w:sz w:val="28"/>
          <w:szCs w:val="28"/>
        </w:rPr>
        <w:t>Review/accept Treasurer’s Report</w:t>
      </w:r>
    </w:p>
    <w:p>
      <w:pPr>
        <w:pStyle w:val="style53"/>
        <w:numPr>
          <w:ilvl w:val="0"/>
          <w:numId w:val="1"/>
        </w:numPr>
        <w:spacing w:after="0" w:before="0"/>
        <w:contextualSpacing/>
        <w:jc w:val="both"/>
        <w:rPr>
          <w:sz w:val="28"/>
          <w:szCs w:val="28"/>
        </w:rPr>
      </w:pPr>
      <w:r>
        <w:rPr>
          <w:sz w:val="28"/>
          <w:szCs w:val="28"/>
        </w:rPr>
        <w:t>Review/approve town expenses</w:t>
      </w:r>
    </w:p>
    <w:p>
      <w:pPr>
        <w:pStyle w:val="style53"/>
        <w:numPr>
          <w:ilvl w:val="0"/>
          <w:numId w:val="1"/>
        </w:numPr>
        <w:spacing w:after="0" w:before="0"/>
        <w:contextualSpacing/>
        <w:jc w:val="both"/>
        <w:rPr>
          <w:sz w:val="28"/>
          <w:szCs w:val="28"/>
        </w:rPr>
      </w:pPr>
      <w:r>
        <w:rPr>
          <w:sz w:val="28"/>
          <w:szCs w:val="28"/>
        </w:rPr>
        <w:t>Review/approve building permits</w:t>
      </w:r>
    </w:p>
    <w:p>
      <w:pPr>
        <w:pStyle w:val="style53"/>
        <w:numPr>
          <w:ilvl w:val="0"/>
          <w:numId w:val="1"/>
        </w:numPr>
        <w:spacing w:after="0" w:before="0"/>
        <w:contextualSpacing/>
        <w:jc w:val="both"/>
        <w:rPr>
          <w:sz w:val="28"/>
          <w:szCs w:val="28"/>
        </w:rPr>
      </w:pPr>
      <w:r>
        <w:rPr>
          <w:sz w:val="28"/>
          <w:szCs w:val="28"/>
        </w:rPr>
        <w:t>Review/approve Chequamequon Wildlife Aluminum Can Collection Receptacle</w:t>
      </w:r>
    </w:p>
    <w:p>
      <w:pPr>
        <w:pStyle w:val="style53"/>
        <w:numPr>
          <w:ilvl w:val="0"/>
          <w:numId w:val="1"/>
        </w:numPr>
        <w:spacing w:after="0" w:before="0"/>
        <w:contextualSpacing/>
        <w:jc w:val="both"/>
        <w:rPr>
          <w:sz w:val="28"/>
          <w:szCs w:val="28"/>
        </w:rPr>
      </w:pPr>
      <w:r>
        <w:rPr>
          <w:sz w:val="28"/>
          <w:szCs w:val="28"/>
        </w:rPr>
        <w:t>Review/approve closing one of two town checking accounts</w:t>
      </w:r>
    </w:p>
    <w:p>
      <w:pPr>
        <w:pStyle w:val="style53"/>
        <w:numPr>
          <w:ilvl w:val="0"/>
          <w:numId w:val="1"/>
        </w:numPr>
        <w:spacing w:after="0" w:before="0"/>
        <w:contextualSpacing/>
        <w:jc w:val="both"/>
        <w:rPr>
          <w:sz w:val="28"/>
          <w:szCs w:val="28"/>
        </w:rPr>
      </w:pPr>
      <w:r>
        <w:rPr>
          <w:sz w:val="28"/>
          <w:szCs w:val="28"/>
        </w:rPr>
        <w:t>Review/approve charging fees-tax bill copies, special assessment searches</w:t>
      </w:r>
    </w:p>
    <w:p>
      <w:pPr>
        <w:pStyle w:val="style53"/>
        <w:numPr>
          <w:ilvl w:val="0"/>
          <w:numId w:val="1"/>
        </w:numPr>
        <w:spacing w:after="0" w:before="0"/>
        <w:contextualSpacing/>
        <w:jc w:val="both"/>
        <w:rPr>
          <w:sz w:val="28"/>
          <w:szCs w:val="28"/>
        </w:rPr>
      </w:pPr>
      <w:r>
        <w:rPr>
          <w:sz w:val="28"/>
          <w:szCs w:val="28"/>
        </w:rPr>
        <w:t xml:space="preserve">Review/approve resolution WTA Countywide Assessment </w:t>
      </w:r>
    </w:p>
    <w:p>
      <w:pPr>
        <w:pStyle w:val="style53"/>
        <w:numPr>
          <w:ilvl w:val="0"/>
          <w:numId w:val="1"/>
        </w:numPr>
        <w:spacing w:after="0" w:before="0"/>
        <w:contextualSpacing/>
        <w:jc w:val="both"/>
        <w:rPr>
          <w:sz w:val="28"/>
          <w:szCs w:val="28"/>
        </w:rPr>
      </w:pPr>
      <w:r>
        <w:rPr>
          <w:sz w:val="28"/>
          <w:szCs w:val="28"/>
        </w:rPr>
        <w:t xml:space="preserve">Review/approve prepared gravel bid ads </w:t>
      </w:r>
    </w:p>
    <w:p>
      <w:pPr>
        <w:pStyle w:val="style53"/>
        <w:numPr>
          <w:ilvl w:val="0"/>
          <w:numId w:val="1"/>
        </w:numPr>
        <w:spacing w:after="0" w:before="0"/>
        <w:contextualSpacing/>
        <w:jc w:val="both"/>
        <w:rPr>
          <w:sz w:val="28"/>
          <w:szCs w:val="28"/>
        </w:rPr>
      </w:pPr>
      <w:r>
        <w:rPr>
          <w:sz w:val="28"/>
          <w:szCs w:val="28"/>
        </w:rPr>
        <w:t>Review/approve moving to new location and update on remodeling progress</w:t>
      </w:r>
    </w:p>
    <w:p>
      <w:pPr>
        <w:pStyle w:val="style53"/>
        <w:numPr>
          <w:ilvl w:val="0"/>
          <w:numId w:val="1"/>
        </w:numPr>
        <w:spacing w:after="0" w:before="0"/>
        <w:contextualSpacing/>
        <w:jc w:val="both"/>
        <w:rPr>
          <w:sz w:val="28"/>
          <w:szCs w:val="28"/>
        </w:rPr>
      </w:pPr>
      <w:r>
        <w:rPr>
          <w:sz w:val="28"/>
          <w:szCs w:val="28"/>
        </w:rPr>
        <w:t>Review/approve fee to rent new town hall</w:t>
      </w:r>
    </w:p>
    <w:p>
      <w:pPr>
        <w:pStyle w:val="style53"/>
        <w:numPr>
          <w:ilvl w:val="0"/>
          <w:numId w:val="1"/>
        </w:numPr>
        <w:spacing w:after="0" w:before="0"/>
        <w:contextualSpacing/>
        <w:jc w:val="both"/>
        <w:rPr>
          <w:sz w:val="28"/>
          <w:szCs w:val="28"/>
        </w:rPr>
      </w:pPr>
      <w:r>
        <w:rPr>
          <w:sz w:val="28"/>
          <w:szCs w:val="28"/>
        </w:rPr>
        <w:t>Review/approve special meeting minutes</w:t>
      </w:r>
    </w:p>
    <w:p>
      <w:pPr>
        <w:pStyle w:val="style53"/>
        <w:numPr>
          <w:ilvl w:val="0"/>
          <w:numId w:val="1"/>
        </w:numPr>
        <w:spacing w:after="0" w:before="0"/>
        <w:contextualSpacing/>
        <w:jc w:val="both"/>
        <w:rPr>
          <w:sz w:val="28"/>
          <w:szCs w:val="28"/>
        </w:rPr>
      </w:pPr>
      <w:r>
        <w:rPr>
          <w:sz w:val="28"/>
          <w:szCs w:val="28"/>
        </w:rPr>
        <w:t xml:space="preserve"> </w:t>
      </w:r>
      <w:r>
        <w:rPr>
          <w:sz w:val="28"/>
          <w:szCs w:val="28"/>
        </w:rPr>
        <w:t>Adjournment</w:t>
      </w:r>
    </w:p>
    <w:p>
      <w:pPr>
        <w:pStyle w:val="style53"/>
        <w:spacing w:after="0" w:before="0"/>
        <w:contextualSpacing/>
        <w:jc w:val="both"/>
        <w:rPr/>
      </w:pPr>
      <w:r>
        <w:rPr/>
      </w:r>
    </w:p>
    <w:p>
      <w:pPr>
        <w:pStyle w:val="style53"/>
        <w:spacing w:after="0" w:before="0"/>
        <w:contextualSpacing/>
        <w:jc w:val="both"/>
        <w:rPr/>
      </w:pPr>
      <w:r>
        <w:rPr/>
      </w:r>
    </w:p>
    <w:p>
      <w:pPr>
        <w:pStyle w:val="style53"/>
        <w:spacing w:after="0" w:before="0"/>
        <w:contextualSpacing/>
        <w:jc w:val="both"/>
        <w:rPr/>
      </w:pPr>
      <w:r>
        <w:rPr/>
      </w:r>
    </w:p>
    <w:p>
      <w:pPr>
        <w:pStyle w:val="style0"/>
        <w:spacing w:after="0" w:before="0" w:line="100" w:lineRule="atLeast"/>
        <w:contextualSpacing w:val="false"/>
        <w:rPr/>
      </w:pPr>
      <w:r>
        <w:rPr/>
      </w:r>
    </w:p>
    <w:p>
      <w:pPr>
        <w:pStyle w:val="style0"/>
        <w:spacing w:after="0" w:before="0" w:line="100" w:lineRule="atLeast"/>
        <w:contextualSpacing w:val="false"/>
        <w:rPr/>
      </w:pPr>
      <w:r>
        <w:rPr/>
      </w:r>
    </w:p>
    <w:p>
      <w:pPr>
        <w:pStyle w:val="style0"/>
        <w:spacing w:after="0" w:before="0" w:line="100" w:lineRule="atLeast"/>
        <w:contextualSpacing w:val="false"/>
        <w:rPr/>
      </w:pPr>
      <w:r>
        <w:rPr/>
      </w:r>
    </w:p>
    <w:p>
      <w:pPr>
        <w:pStyle w:val="style0"/>
        <w:spacing w:after="0" w:before="0" w:line="100" w:lineRule="atLeast"/>
        <w:contextualSpacing w:val="false"/>
        <w:rPr/>
      </w:pPr>
      <w:r>
        <w:rPr/>
      </w:r>
    </w:p>
    <w:p>
      <w:pPr>
        <w:pStyle w:val="style0"/>
        <w:spacing w:after="0" w:before="0" w:line="100" w:lineRule="atLeast"/>
        <w:contextualSpacing w:val="false"/>
        <w:rPr>
          <w:sz w:val="20"/>
          <w:szCs w:val="20"/>
          <w:lang w:val="en-GB"/>
        </w:rPr>
      </w:pPr>
      <w:r>
        <w:rPr>
          <w:sz w:val="20"/>
          <w:szCs w:val="20"/>
          <w:lang w:val="en-GB"/>
        </w:rPr>
        <w:t xml:space="preserve">Posted: March 8, 2015 </w:t>
      </w:r>
    </w:p>
    <w:p>
      <w:pPr>
        <w:pStyle w:val="style0"/>
        <w:spacing w:after="0" w:before="0" w:line="100" w:lineRule="atLeast"/>
        <w:contextualSpacing w:val="false"/>
        <w:rPr>
          <w:sz w:val="20"/>
          <w:szCs w:val="20"/>
          <w:lang w:val="en-GB"/>
        </w:rPr>
      </w:pPr>
      <w:r>
        <w:rPr>
          <w:sz w:val="20"/>
          <w:szCs w:val="20"/>
          <w:lang w:val="en-GB"/>
        </w:rPr>
        <w:t xml:space="preserve">Public posting sites: Grover Town Hall, Recycling Center, Winter Sports Road </w:t>
      </w:r>
    </w:p>
    <w:p>
      <w:pPr>
        <w:pStyle w:val="style0"/>
        <w:spacing w:after="0" w:before="0" w:line="100" w:lineRule="atLeast"/>
        <w:contextualSpacing w:val="false"/>
        <w:rPr>
          <w:sz w:val="16"/>
          <w:szCs w:val="16"/>
        </w:rPr>
      </w:pPr>
      <w:r>
        <w:rPr>
          <w:sz w:val="16"/>
          <w:szCs w:val="16"/>
        </w:rPr>
        <w:t xml:space="preserve">Please be advised that pursuant to Wis. Stat. </w:t>
      </w:r>
      <w:r>
        <w:rPr>
          <w:rFonts w:cs="Calibri"/>
          <w:sz w:val="16"/>
          <w:szCs w:val="16"/>
        </w:rPr>
        <w:t>§</w:t>
      </w:r>
      <w:r>
        <w:rPr>
          <w:sz w:val="16"/>
          <w:szCs w:val="16"/>
        </w:rPr>
        <w:t>19.84(2), the Board may allow public comment on matters that are on the agenda before the Board makes any motion or vote on the matter.  It is in the sole discretion of the Board as to the extent of public comment it will allow.  If public comment is allowed, there will be a three minute time period per person, with time extensions allowed at the Chairperson’s discretion.  The town board meetings are electronically recorded.</w:t>
      </w:r>
    </w:p>
    <w:p>
      <w:pPr>
        <w:pStyle w:val="style0"/>
        <w:widowControl/>
        <w:suppressAutoHyphens w:val="true"/>
        <w:spacing w:after="160" w:before="0" w:line="252" w:lineRule="auto"/>
        <w:contextualSpacing w:val="false"/>
        <w:rPr/>
      </w:pPr>
      <w:r>
        <w:rPr/>
      </w:r>
    </w:p>
    <w:sectPr>
      <w:type w:val="nextPage"/>
      <w:pgSz w:h="15840" w:w="12240"/>
      <w:pgMar w:bottom="720" w:footer="0" w:gutter="0" w:header="0" w:left="1152" w:right="1008" w:top="720"/>
      <w:pgNumType w:fmt="decimal"/>
      <w:formProt w:val="false"/>
      <w:textDirection w:val="lrTb"/>
      <w:docGrid w:charSpace="131072" w:linePitch="8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Segoe UI">
    <w:charset w:val="00"/>
    <w:family w:val="roman"/>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tabs>
          <w:tab w:pos="720" w:val="num"/>
        </w:tabs>
        <w:ind w:hanging="360" w:left="720"/>
      </w:p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160" w:before="0" w:line="252" w:lineRule="auto"/>
      <w:contextualSpacing w:val="false"/>
    </w:pPr>
    <w:rPr>
      <w:rFonts w:ascii="Calibri" w:cs="Times New Roman" w:eastAsia="Times New Roman" w:hAnsi="Calibri"/>
      <w:color w:val="00000A"/>
      <w:sz w:val="22"/>
      <w:szCs w:val="22"/>
      <w:lang w:bidi="ar-SA" w:eastAsia="en-US" w:val="en-US"/>
    </w:rPr>
  </w:style>
  <w:style w:styleId="style15" w:type="character">
    <w:name w:val="Default Paragraph Font"/>
    <w:next w:val="style15"/>
    <w:rPr/>
  </w:style>
  <w:style w:styleId="style16" w:type="character">
    <w:name w:val="Header Char"/>
    <w:basedOn w:val="style15"/>
    <w:next w:val="style16"/>
    <w:rPr>
      <w:rFonts w:cs="Times New Roman"/>
    </w:rPr>
  </w:style>
  <w:style w:styleId="style17" w:type="character">
    <w:name w:val="Footer Char"/>
    <w:basedOn w:val="style15"/>
    <w:next w:val="style17"/>
    <w:rPr>
      <w:rFonts w:cs="Times New Roman"/>
    </w:rPr>
  </w:style>
  <w:style w:styleId="style18" w:type="character">
    <w:name w:val="Placeholder Text"/>
    <w:basedOn w:val="style15"/>
    <w:next w:val="style18"/>
    <w:rPr>
      <w:rFonts w:cs="Times New Roman"/>
      <w:color w:val="808080"/>
    </w:rPr>
  </w:style>
  <w:style w:styleId="style19" w:type="character">
    <w:name w:val="annotation reference"/>
    <w:basedOn w:val="style15"/>
    <w:next w:val="style19"/>
    <w:rPr>
      <w:rFonts w:cs="Times New Roman"/>
      <w:sz w:val="16"/>
      <w:szCs w:val="16"/>
    </w:rPr>
  </w:style>
  <w:style w:styleId="style20" w:type="character">
    <w:name w:val="Comment Text Char"/>
    <w:basedOn w:val="style15"/>
    <w:next w:val="style20"/>
    <w:rPr>
      <w:rFonts w:cs="Times New Roman"/>
      <w:sz w:val="20"/>
      <w:szCs w:val="20"/>
    </w:rPr>
  </w:style>
  <w:style w:styleId="style21" w:type="character">
    <w:name w:val="Comment Subject Char"/>
    <w:basedOn w:val="style20"/>
    <w:next w:val="style21"/>
    <w:rPr>
      <w:b/>
      <w:bCs/>
    </w:rPr>
  </w:style>
  <w:style w:styleId="style22" w:type="character">
    <w:name w:val="Balloon Text Char"/>
    <w:basedOn w:val="style15"/>
    <w:next w:val="style22"/>
    <w:rPr>
      <w:rFonts w:ascii="Segoe UI" w:cs="Segoe UI" w:hAnsi="Segoe UI"/>
      <w:sz w:val="18"/>
      <w:szCs w:val="18"/>
    </w:rPr>
  </w:style>
  <w:style w:styleId="style23" w:type="character">
    <w:name w:val="Agenda Text"/>
    <w:basedOn w:val="style15"/>
    <w:next w:val="style23"/>
    <w:rPr>
      <w:rFonts w:ascii="Segoe UI" w:cs="Times New Roman" w:hAnsi="Segoe UI"/>
      <w:sz w:val="22"/>
    </w:rPr>
  </w:style>
  <w:style w:styleId="style24" w:type="character">
    <w:name w:val="AgendaTitle"/>
    <w:basedOn w:val="style15"/>
    <w:next w:val="style24"/>
    <w:rPr>
      <w:rFonts w:ascii="Segoe UI" w:cs="Times New Roman" w:hAnsi="Segoe UI"/>
      <w:b/>
      <w:sz w:val="36"/>
    </w:rPr>
  </w:style>
  <w:style w:styleId="style25" w:type="character">
    <w:name w:val="DateTime"/>
    <w:basedOn w:val="style15"/>
    <w:next w:val="style25"/>
    <w:rPr>
      <w:rFonts w:ascii="Segoe UI" w:cs="Times New Roman" w:hAnsi="Segoe UI"/>
      <w:b/>
      <w:sz w:val="32"/>
    </w:rPr>
  </w:style>
  <w:style w:styleId="style26" w:type="character">
    <w:name w:val="DateTimeLoc"/>
    <w:basedOn w:val="style15"/>
    <w:next w:val="style26"/>
    <w:rPr>
      <w:rFonts w:ascii="Segoe UI" w:cs="Times New Roman" w:hAnsi="Segoe UI"/>
      <w:b/>
      <w:sz w:val="32"/>
    </w:rPr>
  </w:style>
  <w:style w:styleId="style27" w:type="character">
    <w:name w:val="Post"/>
    <w:basedOn w:val="style15"/>
    <w:next w:val="style27"/>
    <w:rPr>
      <w:rFonts w:ascii="Segoe UI" w:cs="Times New Roman" w:hAnsi="Segoe UI"/>
      <w:sz w:val="20"/>
    </w:rPr>
  </w:style>
  <w:style w:styleId="style28" w:type="character">
    <w:name w:val="ListLabel 1"/>
    <w:next w:val="style28"/>
    <w:rPr/>
  </w:style>
  <w:style w:styleId="style29" w:type="character">
    <w:name w:val="ListLabel 2"/>
    <w:next w:val="style29"/>
    <w:rPr>
      <w:rFonts w:eastAsia="Times New Roman"/>
    </w:rPr>
  </w:style>
  <w:style w:styleId="style30" w:type="character">
    <w:name w:val="Header Char1"/>
    <w:basedOn w:val="style15"/>
    <w:next w:val="style30"/>
    <w:rPr>
      <w:rFonts w:cs="Times New Roman"/>
      <w:color w:val="00000A"/>
    </w:rPr>
  </w:style>
  <w:style w:styleId="style31" w:type="character">
    <w:name w:val="Footer Char1"/>
    <w:basedOn w:val="style15"/>
    <w:next w:val="style31"/>
    <w:rPr>
      <w:rFonts w:cs="Times New Roman"/>
      <w:color w:val="00000A"/>
    </w:rPr>
  </w:style>
  <w:style w:styleId="style32" w:type="character">
    <w:name w:val="Comment Text Char1"/>
    <w:basedOn w:val="style15"/>
    <w:next w:val="style32"/>
    <w:rPr>
      <w:rFonts w:cs="Times New Roman"/>
      <w:color w:val="00000A"/>
      <w:sz w:val="20"/>
      <w:szCs w:val="20"/>
    </w:rPr>
  </w:style>
  <w:style w:styleId="style33" w:type="character">
    <w:name w:val="Comment Subject Char1"/>
    <w:basedOn w:val="style32"/>
    <w:next w:val="style33"/>
    <w:rPr>
      <w:b/>
      <w:bCs/>
    </w:rPr>
  </w:style>
  <w:style w:styleId="style34" w:type="character">
    <w:name w:val="Balloon Text Char1"/>
    <w:basedOn w:val="style15"/>
    <w:next w:val="style34"/>
    <w:rPr>
      <w:rFonts w:ascii="Times New Roman" w:cs="Times New Roman" w:hAnsi="Times New Roman"/>
      <w:color w:val="00000A"/>
      <w:sz w:val="2"/>
    </w:rPr>
  </w:style>
  <w:style w:styleId="style35" w:type="character">
    <w:name w:val="ListLabel 3"/>
    <w:next w:val="style35"/>
    <w:rPr/>
  </w:style>
  <w:style w:styleId="style36" w:type="character">
    <w:name w:val="Header Char2"/>
    <w:basedOn w:val="style15"/>
    <w:next w:val="style36"/>
    <w:rPr>
      <w:color w:val="00000A"/>
    </w:rPr>
  </w:style>
  <w:style w:styleId="style37" w:type="character">
    <w:name w:val="Footer Char2"/>
    <w:basedOn w:val="style15"/>
    <w:next w:val="style37"/>
    <w:rPr>
      <w:color w:val="00000A"/>
    </w:rPr>
  </w:style>
  <w:style w:styleId="style38" w:type="character">
    <w:name w:val="Comment Text Char2"/>
    <w:basedOn w:val="style15"/>
    <w:next w:val="style38"/>
    <w:rPr>
      <w:color w:val="00000A"/>
      <w:sz w:val="20"/>
      <w:szCs w:val="20"/>
    </w:rPr>
  </w:style>
  <w:style w:styleId="style39" w:type="character">
    <w:name w:val="Comment Subject Char2"/>
    <w:basedOn w:val="style38"/>
    <w:next w:val="style39"/>
    <w:rPr>
      <w:b/>
      <w:bCs/>
    </w:rPr>
  </w:style>
  <w:style w:styleId="style40" w:type="character">
    <w:name w:val="Balloon Text Char2"/>
    <w:basedOn w:val="style15"/>
    <w:next w:val="style40"/>
    <w:rPr>
      <w:rFonts w:ascii="Times New Roman" w:hAnsi="Times New Roman"/>
      <w:color w:val="00000A"/>
      <w:sz w:val="0"/>
      <w:szCs w:val="0"/>
    </w:rPr>
  </w:style>
  <w:style w:styleId="style41" w:type="character">
    <w:name w:val="ListLabel 4"/>
    <w:next w:val="style41"/>
    <w:rPr>
      <w:rFonts w:cs="Times New Roman"/>
    </w:rPr>
  </w:style>
  <w:style w:styleId="style42" w:type="paragraph">
    <w:name w:val="Heading"/>
    <w:basedOn w:val="style0"/>
    <w:next w:val="style43"/>
    <w:pPr>
      <w:keepNext/>
      <w:spacing w:after="120" w:before="240"/>
      <w:contextualSpacing w:val="false"/>
    </w:pPr>
    <w:rPr>
      <w:rFonts w:ascii="Arial" w:cs="Mangal" w:eastAsia="Microsoft YaHei" w:hAnsi="Arial"/>
      <w:sz w:val="28"/>
      <w:szCs w:val="28"/>
    </w:rPr>
  </w:style>
  <w:style w:styleId="style43" w:type="paragraph">
    <w:name w:val="Text Body"/>
    <w:basedOn w:val="style0"/>
    <w:next w:val="style43"/>
    <w:pPr>
      <w:spacing w:after="120" w:before="0"/>
      <w:contextualSpacing w:val="false"/>
    </w:pPr>
    <w:rPr/>
  </w:style>
  <w:style w:styleId="style44" w:type="paragraph">
    <w:name w:val="List"/>
    <w:basedOn w:val="style43"/>
    <w:next w:val="style44"/>
    <w:pPr/>
    <w:rPr>
      <w:rFonts w:cs="Mangal"/>
    </w:rPr>
  </w:style>
  <w:style w:styleId="style45" w:type="paragraph">
    <w:name w:val="Caption"/>
    <w:basedOn w:val="style0"/>
    <w:next w:val="style45"/>
    <w:pPr>
      <w:suppressLineNumbers/>
      <w:spacing w:after="120" w:before="120"/>
      <w:contextualSpacing w:val="false"/>
    </w:pPr>
    <w:rPr>
      <w:rFonts w:cs="Mangal"/>
      <w:i/>
      <w:iCs/>
      <w:sz w:val="24"/>
      <w:szCs w:val="24"/>
    </w:rPr>
  </w:style>
  <w:style w:styleId="style46" w:type="paragraph">
    <w:name w:val="Index"/>
    <w:basedOn w:val="style0"/>
    <w:next w:val="style46"/>
    <w:pPr>
      <w:suppressLineNumbers/>
    </w:pPr>
    <w:rPr>
      <w:rFonts w:cs="Mangal"/>
    </w:rPr>
  </w:style>
  <w:style w:styleId="style47" w:type="paragraph">
    <w:name w:val="caption"/>
    <w:basedOn w:val="style0"/>
    <w:next w:val="style47"/>
    <w:pPr>
      <w:suppressLineNumbers/>
      <w:spacing w:after="120" w:before="120"/>
      <w:contextualSpacing w:val="false"/>
    </w:pPr>
    <w:rPr>
      <w:rFonts w:cs="Mangal"/>
      <w:i/>
      <w:iCs/>
      <w:sz w:val="24"/>
      <w:szCs w:val="24"/>
    </w:rPr>
  </w:style>
  <w:style w:styleId="style48" w:type="paragraph">
    <w:name w:val="Header"/>
    <w:basedOn w:val="style0"/>
    <w:next w:val="style48"/>
    <w:pPr>
      <w:tabs>
        <w:tab w:leader="none" w:pos="4680" w:val="center"/>
        <w:tab w:leader="none" w:pos="9360" w:val="right"/>
      </w:tabs>
      <w:spacing w:after="0" w:before="0" w:line="100" w:lineRule="atLeast"/>
      <w:contextualSpacing w:val="false"/>
    </w:pPr>
    <w:rPr/>
  </w:style>
  <w:style w:styleId="style49" w:type="paragraph">
    <w:name w:val="Footer"/>
    <w:basedOn w:val="style0"/>
    <w:next w:val="style49"/>
    <w:pPr>
      <w:tabs>
        <w:tab w:leader="none" w:pos="4680" w:val="center"/>
        <w:tab w:leader="none" w:pos="9360" w:val="right"/>
      </w:tabs>
      <w:spacing w:after="0" w:before="0" w:line="100" w:lineRule="atLeast"/>
      <w:contextualSpacing w:val="false"/>
    </w:pPr>
    <w:rPr/>
  </w:style>
  <w:style w:styleId="style50" w:type="paragraph">
    <w:name w:val="annotation text"/>
    <w:basedOn w:val="style0"/>
    <w:next w:val="style50"/>
    <w:pPr>
      <w:spacing w:line="100" w:lineRule="atLeast"/>
    </w:pPr>
    <w:rPr>
      <w:sz w:val="20"/>
      <w:szCs w:val="20"/>
    </w:rPr>
  </w:style>
  <w:style w:styleId="style51" w:type="paragraph">
    <w:name w:val="annotation subject"/>
    <w:basedOn w:val="style50"/>
    <w:next w:val="style51"/>
    <w:pPr/>
    <w:rPr>
      <w:b/>
      <w:bCs/>
    </w:rPr>
  </w:style>
  <w:style w:styleId="style52" w:type="paragraph">
    <w:name w:val="Balloon Text"/>
    <w:basedOn w:val="style0"/>
    <w:next w:val="style52"/>
    <w:pPr>
      <w:spacing w:after="0" w:before="0" w:line="100" w:lineRule="atLeast"/>
      <w:contextualSpacing w:val="false"/>
    </w:pPr>
    <w:rPr>
      <w:rFonts w:ascii="Segoe UI" w:cs="Segoe UI" w:hAnsi="Segoe UI"/>
      <w:sz w:val="18"/>
      <w:szCs w:val="18"/>
    </w:rPr>
  </w:style>
  <w:style w:styleId="style53" w:type="paragraph">
    <w:name w:val="List Paragraph"/>
    <w:basedOn w:val="style0"/>
    <w:next w:val="style53"/>
    <w:pPr>
      <w:spacing w:after="16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Template>
  <TotalTime>225</TotalTime>
  <Application>LibreOffice/4.1.1.2$Windows_x86 LibreOffice_project/7e4286b58adc75a14f6d83f53a03b6c11fa2903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2013-12-28T21:55:00Z</dcterms:created>
  <dc:creator>roxy.kahan</dc:creator>
  <cp:lastModifiedBy>Ma</cp:lastModifiedBy>
  <cp:lastPrinted>2015-02-20T11:16:34Z</cp:lastPrinted>
  <dcterms:modified xsi:type="dcterms:W3CDTF">2014-04-26T19:19:00Z</dcterms:modified>
  <cp:revision>13</cp:revision>
  <dc:title>Town of Grover </dc:title>
</cp:coreProperties>
</file>